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0847C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</w:rPr>
      </w:pPr>
    </w:p>
    <w:p w14:paraId="563755B3" w14:textId="77777777" w:rsidR="005249FC" w:rsidRDefault="005249FC" w:rsidP="005249FC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</w:rPr>
        <w:t>19</w:t>
      </w:r>
      <w:r>
        <w:rPr>
          <w:color w:val="000000"/>
          <w:sz w:val="24"/>
          <w:szCs w:val="24"/>
          <w:shd w:val="clear" w:color="auto" w:fill="EAF1F5"/>
          <w:lang w:val="hy-AM"/>
        </w:rPr>
        <w:t>․0</w:t>
      </w:r>
      <w:r>
        <w:rPr>
          <w:color w:val="000000"/>
          <w:sz w:val="24"/>
          <w:szCs w:val="24"/>
          <w:shd w:val="clear" w:color="auto" w:fill="EAF1F5"/>
        </w:rPr>
        <w:t>8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․2026թ․-ին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ժամը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12-</w:t>
      </w:r>
      <w:r>
        <w:rPr>
          <w:color w:val="000000"/>
          <w:sz w:val="24"/>
          <w:szCs w:val="24"/>
          <w:shd w:val="clear" w:color="auto" w:fill="EAF1F5"/>
          <w:lang w:val="hy-AM"/>
        </w:rPr>
        <w:t>3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0-ին ք.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Երևան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ru-RU"/>
        </w:rPr>
        <w:t>Բագրատունյաց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70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հասցեում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թիվ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ԵՇԴ/0031/04/15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սնանկության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գործով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պարտապանին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պատկանող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գույքերի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հրապարակային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սակարկություններով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վաճառք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կրկնաճուրդ</w:t>
      </w:r>
      <w:proofErr w:type="spellEnd"/>
      <w:r>
        <w:rPr>
          <w:color w:val="000000"/>
          <w:sz w:val="24"/>
          <w:szCs w:val="24"/>
          <w:shd w:val="clear" w:color="auto" w:fill="EAF1F5"/>
          <w:lang w:val="hy-AM"/>
        </w:rPr>
        <w:t>ը կայացել է մասնակի ։</w:t>
      </w:r>
    </w:p>
    <w:p w14:paraId="23DF86E6" w14:textId="77777777" w:rsidR="005249FC" w:rsidRDefault="005249FC" w:rsidP="005249FC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</w:t>
      </w:r>
      <w:r>
        <w:rPr>
          <w:color w:val="000000"/>
          <w:sz w:val="24"/>
          <w:szCs w:val="24"/>
          <w:shd w:val="clear" w:color="auto" w:fill="EAF1F5"/>
          <w:lang w:val="hy-AM"/>
        </w:rPr>
        <w:t>15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.0</w:t>
      </w:r>
      <w:r>
        <w:rPr>
          <w:color w:val="000000"/>
          <w:sz w:val="24"/>
          <w:szCs w:val="24"/>
          <w:shd w:val="clear" w:color="auto" w:fill="EAF1F5"/>
          <w:lang w:val="hy-AM"/>
        </w:rPr>
        <w:t>9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.2026թ. ժամը 12-</w:t>
      </w:r>
      <w:r>
        <w:rPr>
          <w:color w:val="000000"/>
          <w:sz w:val="24"/>
          <w:szCs w:val="24"/>
          <w:shd w:val="clear" w:color="auto" w:fill="EAF1F5"/>
          <w:lang w:val="hy-AM"/>
        </w:rPr>
        <w:t>3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0-ին ք. Երևան, Բագրատունյաց 70 հասցեում տեղի կունենա թիվ ԵՇԴ/0031/04/15 սնանկության գործով պարտապանին պատկանող գույքերի հրապարակային սակարկություններով վաճառք կրկնաճուրդ՝բաց դասական եղանակով, </w:t>
      </w:r>
      <w:r>
        <w:rPr>
          <w:rStyle w:val="docdata"/>
          <w:rFonts w:ascii="Times Unicode" w:hAnsi="Times Unicode"/>
          <w:color w:val="000000"/>
          <w:shd w:val="clear" w:color="auto" w:fill="FFFFFF"/>
          <w:lang w:val="hy-AM"/>
        </w:rPr>
        <w:t>ՀՀ Արդարադատության նախարարի 16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03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2020թ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 xml:space="preserve"> թիվ 116-Ն հրամանով հաստատված պարտապանին պատկանող գույքը հրապարակային սակարկություններով վաճառելու կարգին համապատասխան,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հետևյալ խմբերով</w:t>
      </w:r>
      <w:r>
        <w:rPr>
          <w:color w:val="000000"/>
          <w:sz w:val="24"/>
          <w:szCs w:val="24"/>
          <w:shd w:val="clear" w:color="auto" w:fill="EAF1F5"/>
          <w:lang w:val="hy-AM"/>
        </w:rPr>
        <w:t>։</w:t>
      </w:r>
    </w:p>
    <w:p w14:paraId="5146FB59" w14:textId="77777777" w:rsidR="005249FC" w:rsidRDefault="005249FC" w:rsidP="005249FC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  <w:lang w:val="hy-AM"/>
        </w:rPr>
        <w:t>ԽՈւՄԲ 1/1-ում  ներառված ԼՈՏ-երի մեկնարկային գները նախկին կրկնաճուրդի մեկնարկային գներից    նվազեցվել են։</w:t>
      </w:r>
    </w:p>
    <w:p w14:paraId="2B255E59" w14:textId="77777777" w:rsidR="005249FC" w:rsidRDefault="005249FC" w:rsidP="005249FC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  <w:lang w:val="hy-AM"/>
        </w:rPr>
        <w:t>ԽՈւՄԲ 2/1-ում  և 3/1-ում ներառված ԼՈՏ-երի մեկնարկային գները նախկին կրկնաճուրդի մեկնարկային գներից  չեն  նվազեցվել ։</w:t>
      </w:r>
    </w:p>
    <w:p w14:paraId="53A14E14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Խումբ 1/1 Հետագա շահագործման համար ոչ պիտանի հիմնական միջոցներ /տեխնոլոգիական համակարգից առանձնացված, մեքենա-սարքավորումներ, հաստոցներ, տարողություններ, շարժիչներ, պոմպեր, ամբարձիչ և փոխանցող մեխանիզմներ, պահեստամասեր և այլ պարագաներ, որոնք հետագա շահագործման համար ոչ պիտանի և ոչ անհրաժեշտ են, այլևս չեն կարող ծառայել և գործնականում շահագործվել անկախ վերանորոգումից և մոդիֆիկացումից, և/կամ որոնք կարող են շահագործվել լրիվ նշանակության համեմատ զգալիորեն քիչ ծավալով և ներկա վիճակով մոտ ապագայում հնարավոր չէ շահագործումը առանց էական վերանորոգմանմ և/կամ հիմնական տարրերի փոխարինման, ինտենսիվ շահագործված են, նախկինում շահագործվել են քիմիական նյութերի մեջ, ունեն բարձր ֆիզիկական և ֆունկցիոնալ մաշվածություն, ենթարկված են կոռոզիայի և քայքայված են /թվով 2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147 ԼՈՏ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/միավոր</w:t>
      </w:r>
      <w:r>
        <w:rPr>
          <w:color w:val="000000"/>
          <w:sz w:val="24"/>
          <w:szCs w:val="24"/>
          <w:shd w:val="clear" w:color="auto" w:fill="EAF1F5"/>
          <w:lang w:val="hy-AM"/>
        </w:rPr>
        <w:t>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, մեկնարկային գինը </w:t>
      </w:r>
      <w:r>
        <w:rPr>
          <w:color w:val="000000"/>
          <w:sz w:val="24"/>
          <w:szCs w:val="24"/>
          <w:shd w:val="clear" w:color="auto" w:fill="EAF1F5"/>
          <w:lang w:val="hy-AM"/>
        </w:rPr>
        <w:t>932.155.971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ՀՀ դրամ, ներառյալ ԱԱՀ-ն, աճուրդի է ներկայացվում առանձին լոտերով, իսկ որոշ լոտեր ներառում են ենթալոտեր:</w:t>
      </w:r>
    </w:p>
    <w:p w14:paraId="6E3D359F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Խումբ 2/1 Հետագա շահագործման համար ոչ պիտանի և ոչ անհրաժեշտ նյութական պաշարներ/ պահեստամասեր, փոխանցման հարմարանքներ, գծային ամրաններ փոխանցող միջոցներ այլ պարագաներ, դետալներ և այլն, որոնք ենթարկված են կոռոզիայի և քայքայված են, ինչպես նաև շահագործման ժամկետները անցած/ թվով </w:t>
      </w:r>
      <w:r>
        <w:rPr>
          <w:color w:val="000000"/>
          <w:sz w:val="24"/>
          <w:szCs w:val="24"/>
          <w:shd w:val="clear" w:color="auto" w:fill="EAF1F5"/>
          <w:lang w:val="hy-AM"/>
        </w:rPr>
        <w:t>909 ԼՈՏ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/միավոր</w:t>
      </w:r>
      <w:r>
        <w:rPr>
          <w:color w:val="000000"/>
          <w:sz w:val="24"/>
          <w:szCs w:val="24"/>
          <w:shd w:val="clear" w:color="auto" w:fill="EAF1F5"/>
          <w:lang w:val="hy-AM"/>
        </w:rPr>
        <w:t>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, մեկնարկային գինը </w:t>
      </w:r>
      <w:r>
        <w:rPr>
          <w:color w:val="000000"/>
          <w:sz w:val="24"/>
          <w:szCs w:val="24"/>
          <w:shd w:val="clear" w:color="auto" w:fill="EAF1F5"/>
          <w:lang w:val="hy-AM"/>
        </w:rPr>
        <w:t>16.886.59</w:t>
      </w:r>
      <w:r w:rsidRPr="005249FC">
        <w:rPr>
          <w:color w:val="000000"/>
          <w:sz w:val="24"/>
          <w:szCs w:val="24"/>
          <w:shd w:val="clear" w:color="auto" w:fill="EAF1F5"/>
          <w:lang w:val="hy-AM"/>
        </w:rPr>
        <w:t>9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ՀՀ դրամ, ներառյալ ԱԱՀ-ն, աճուրդի է ներկայացվում առանձին առանձին լոտերով իսկ որոշ լոտեր ներառում են ենթալոտեր:</w:t>
      </w:r>
    </w:p>
    <w:p w14:paraId="3D3F053B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Որոշակի լոտերում  ներառված  են  տարբեր տրամագծերի հողածածկ խողովակաշարեր  և հողածածկ  էլ. մալուխներ, որոնց  վաճառքը իրականացվելու է գնորդի կողմից ապամոնտաժումից և փաստացի քանակը վերջնական որոշելուց հետո՝ հրապարակային սակարկություններով արձանագրված յուրաքանչյուր գծ/մ-ի արժեքը բազմապատկելով փաստացի քանակով:</w:t>
      </w:r>
    </w:p>
    <w:p w14:paraId="35B874A3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Խումբ 3/1 Հետագա շահագործման համար ոչ պիտանի և ոչ անհրաժեշտ արագամաշ առարկաներ /գրասենյակային գույք, կահույք, կենցաղային տեխնիկա, տարողություններ և այլն, որոնք ունեն բարձր ֆիզիկական և ֆունկցիոնալ մաշվածություն,ենթարկված են կոռոզիայի, / թվով </w:t>
      </w:r>
      <w:r>
        <w:rPr>
          <w:color w:val="000000"/>
          <w:sz w:val="24"/>
          <w:szCs w:val="24"/>
          <w:shd w:val="clear" w:color="auto" w:fill="EAF1F5"/>
          <w:lang w:val="hy-AM"/>
        </w:rPr>
        <w:t>866 ԼՈՏ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/միավոր</w:t>
      </w:r>
      <w:r>
        <w:rPr>
          <w:color w:val="000000"/>
          <w:sz w:val="24"/>
          <w:szCs w:val="24"/>
          <w:shd w:val="clear" w:color="auto" w:fill="EAF1F5"/>
          <w:lang w:val="hy-AM"/>
        </w:rPr>
        <w:t>/,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մեկնարկային գինը 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2.544․415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ՀՀ դրամ, ներառյալ ԱԱՀ-ն, աճուրդի է ներկայացվում առանձին առանձին լոտերով իսկ որոշ լոտեր ներառում են ենթալոտեր:</w:t>
      </w:r>
    </w:p>
    <w:p w14:paraId="005F60A5" w14:textId="77777777" w:rsidR="005249FC" w:rsidRDefault="005249FC" w:rsidP="005249FC">
      <w:pPr>
        <w:spacing w:line="240" w:lineRule="auto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Աճուրդին մասնակցելու ցանկություն ունեցող անձինք աճուրդի հայտարարությամբ սահմանված ժամկետում՝ բայց ոչ ուշ, քան աճուրդի անցկացման օրվանից 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հինգ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օր առաջ,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lastRenderedPageBreak/>
        <w:t xml:space="preserve">կարող են աճուրդի մասնակցության հայտ /այսուհետ՝ հայտ/ ներկայացնել ք.Երևան, Օտյան 53/2 հասցեում գտնվող Սնանկության դատարանի գրասենյակ՝ հայտը գրասենյակի միջոցով կառավարչին փոխանցելու /տրամադրելու/ համար: </w:t>
      </w:r>
    </w:p>
    <w:p w14:paraId="660B3BBB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Հայտում պետք է նշվեն.</w:t>
      </w:r>
    </w:p>
    <w:p w14:paraId="57FF7210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հայտատու իրավաբանական անձի անվանումը, ծանուցման հասցեն, իրավաբանական անձի ներկայացուցչի /նրա անունից հանդես եկող անձի/ անունը, ազգանունը, կոնտակտային տվյալները.</w:t>
      </w:r>
    </w:p>
    <w:p w14:paraId="7DC7C512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հայտատու ֆիզիկական անձի անունը, ազգանունը ծանուցման հասցեն, կոնտակտային տվյալները ներկայացուցչի միջոցով հանդես գալու դեպքում՝ ներկայացուցչի անունը, ազգանունը, ծանուցման հասցեն, կոնտակտային տվյալները.</w:t>
      </w:r>
    </w:p>
    <w:p w14:paraId="73E04E01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Պարտապանի անվանումը  /ֆիզիկական անձի դեպքում՝ անունը, ազգանունը./</w:t>
      </w:r>
    </w:p>
    <w:p w14:paraId="7F1D6FF9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անցկացման օրը, ամիսը, տարեթիվը.</w:t>
      </w:r>
    </w:p>
    <w:p w14:paraId="275DAE27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Կառավարչի անունը, ազգանունը.</w:t>
      </w:r>
    </w:p>
    <w:p w14:paraId="4FEECA09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Խումբը և լոտի համարը,</w:t>
      </w:r>
    </w:p>
    <w:p w14:paraId="16C99A22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Հայտին կցվող փաստաթղթերի ցանկը:</w:t>
      </w:r>
    </w:p>
    <w:p w14:paraId="4F2ABC2E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Հայտը ստորագրվում է հայտատուի /նրա անունից հանդես եկող անձի, ներկայացուցչի/ կողմից:</w:t>
      </w:r>
    </w:p>
    <w:p w14:paraId="35820289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Հայտին կից ներկայացվում են.</w:t>
      </w:r>
    </w:p>
    <w:p w14:paraId="57A802BB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Լոտի մեկնարկային գնի 5 տոկոսի չափով նախավճարի վճարումը աճուրդի մասին հայտարարությունում նշված սնանկության հատուկ հաշվին կատարված լինելու փաստը հաստատող անդորրագիրը.</w:t>
      </w:r>
    </w:p>
    <w:p w14:paraId="637DAC47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Լոտի մեկնարկային գնի 1 տոկոսի, բայց ոչ ավել, քան նվազագույն աշխատավարձի երկուհարյուրապատիկի չափով աճուրդի մասնակցության վճարի վճարումը աճուրդի մասին հայտարարությունում նշված սնանկության հատուկ հաշվին կատարված լինելու փաստը հաստատող անդորրագիրը.</w:t>
      </w:r>
    </w:p>
    <w:p w14:paraId="674712A8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Լիազորագիր, եթե հայտատուն հանդես է գալիս լիազորված անձի միջոցով.</w:t>
      </w:r>
    </w:p>
    <w:p w14:paraId="2CA3A254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Իրավաբանական անձ հայտատուների դեպքում՝ նաև պետական հաշվառումը հավաստող փաստաթղթի և կանոնադրության, ինչպես նաև իրավաբանական անձի ներկայացուցչի անձը հաստատող փաստաթղթի պատճենները.</w:t>
      </w:r>
    </w:p>
    <w:p w14:paraId="1C974E8E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Անհատ ձեռնարկատեր հայտատուների դեպքում՝ նաև պետական հաշվառումը հավաստող փաստաթղթի և անձը հաստատող փաստաթղթի պատճենները.</w:t>
      </w:r>
      <w:r>
        <w:rPr>
          <w:rFonts w:ascii="Times Unicode" w:hAnsi="Times Unicode"/>
          <w:color w:val="000000"/>
          <w:sz w:val="24"/>
          <w:szCs w:val="24"/>
          <w:lang w:val="hy-AM"/>
        </w:rPr>
        <w:br/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Անհատ ձեռնարկատեր չհանդիսացող ֆիզիկական անձ հայտատուների դեպքում՝ նաև անձը հաստատող փաստաթղթի պատճենը:</w:t>
      </w:r>
    </w:p>
    <w:p w14:paraId="73AD4F7C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մասնակցության վճարը և նախավճարը վճարվում են կանխիկ &lt;&lt;Նաիրիտ գործարան&gt;&gt; ՓԲԸ-ի սնանկության հատուկ հաշվին` &lt;&lt;Արդշինբանկ&gt;&gt; ՓԲԸ Շենգավիթ մասնաճյուղ 2473602788050160 հաշվեհամարին:</w:t>
      </w:r>
    </w:p>
    <w:p w14:paraId="5ACF4733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Աճուրդում հաղթած և աճուրդի արդյունքների մասին արձանագրությունը ստորագրած անձը պարտավոր է վճարել լոտի վաճառքի գինը, արձանագրությունը ստորագրելուց հետո՝տասն օրվա ընթացքում՝ նվազեցնելով աճուրդի մասնակցության վճարի չափը: Նշված ժամկետում վաճառքի գինն ամբողջությամբ չվճարելու դեպքում աճուրդը համարվում է չկայացած:</w:t>
      </w:r>
    </w:p>
    <w:p w14:paraId="5CEB52CE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Եթե համապատասխան հայտ ներկայացրած անձը աճուրդին չի մասնակցում կամ մասնակցում է, սակայն չի հաղթում, ապա նրա կողից վճարված նախավճարը ենթակա է վերադարձման, իսկ աճուրդի մասնակցության վճարը վերադարձման ենթակա չէ: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br/>
        <w:t>Աճուրդի մասնակցության վճարը անկախ աճուրդի արդյունքներից հայտ ներկայացրած մասնակիցներին վերադարձման ենթակա չէ:</w:t>
      </w:r>
    </w:p>
    <w:p w14:paraId="4AD49C86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lastRenderedPageBreak/>
        <w:t xml:space="preserve">Եթե վերը նշված ժամկետում կառավարչի՝ որպես վաճառողի, աճուրդի հաղթողի՝ որպես գնորդի /գրավատուի/ և այլ անձի՝ որպես գրավառուի, միջև կնքվում է առուվաճառքի և գրավի /հիփոթեքի/ պայմանագիր, ապա այդ պայմանագրով գույքի վաճառքի գնի վճարման ժամկետը սահմանվում է պայմանագրի կնքման օրվանից՝ 5 աշխատանքային օր: </w:t>
      </w:r>
    </w:p>
    <w:p w14:paraId="5985ABE7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Սույն կետում նշված կարգով վաճառքի գինն ամբողջությամբ չմուծվելու դեպքում աճուրդը համարվում է չկայացած, իսկ այդ աճուրդի հաղթողի կողմից վճարված նախավճարը և մասնակցության վճարը չեն վերադարձվում:</w:t>
      </w:r>
    </w:p>
    <w:p w14:paraId="782093FB" w14:textId="77777777" w:rsidR="005249FC" w:rsidRDefault="005249FC" w:rsidP="005249FC">
      <w:pPr>
        <w:spacing w:after="0" w:line="240" w:lineRule="auto"/>
        <w:ind w:firstLine="708"/>
        <w:jc w:val="both"/>
        <w:rPr>
          <w:rFonts w:ascii="Times Unicode" w:hAnsi="Times Unicode"/>
          <w:sz w:val="24"/>
          <w:szCs w:val="24"/>
          <w:lang w:val="hy-AM"/>
        </w:rPr>
      </w:pPr>
      <w:r>
        <w:rPr>
          <w:rFonts w:ascii="Times Unicode" w:hAnsi="Times Unicode"/>
          <w:sz w:val="24"/>
          <w:szCs w:val="24"/>
          <w:lang w:val="hy-AM"/>
        </w:rPr>
        <w:t>Գնորդը իր հաշվին և իր միջոցներով  պետք է իրականացնի ձեռք բերված Գույքի ապամոնտաժման և տեղափոխման աշխատանքները (չվնասելով տարածքում առկա շինությունները, և այլ սարք սարքավորումները), սնանկության գործով կառավարչի կողմից սահմանված կարգով և ժամկետում:</w:t>
      </w:r>
    </w:p>
    <w:p w14:paraId="14DA06F0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ընթացքը ձայնագրվում կամ տեսագրվում է կառավարչի կողմից:</w:t>
      </w:r>
    </w:p>
    <w:p w14:paraId="0B48D751" w14:textId="77777777"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Աճուրդում հաղթող է համարվում առավել բարձր գին առաջարկած մասնակիցը:</w:t>
      </w:r>
      <w:r>
        <w:rPr>
          <w:rFonts w:ascii="Times Unicode" w:hAnsi="Times Unicode"/>
          <w:color w:val="000000"/>
          <w:sz w:val="24"/>
          <w:szCs w:val="24"/>
          <w:lang w:val="hy-AM"/>
        </w:rPr>
        <w:br/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Ցանկացողները լոտերը ուսումնասիրել, ինչպես նաև աճուրդի կանոնակարգին ծանոթանալ կարող են աճուրդին նախորդող 7 աշխատանքային օրերի ընթացքում դիմելով կառավարիչ՝ Մ. Պետրոսյանին / հեռ. 094 45 20 22/հասցե՝ ք. Երևան, Բագրատունյաց 70:</w:t>
      </w:r>
    </w:p>
    <w:p w14:paraId="0D28A124" w14:textId="77777777" w:rsidR="003A1CAB" w:rsidRPr="005249FC" w:rsidRDefault="003A1CAB" w:rsidP="005249FC">
      <w:pPr>
        <w:rPr>
          <w:lang w:val="hy-AM"/>
        </w:rPr>
      </w:pPr>
    </w:p>
    <w:sectPr w:rsidR="003A1CAB" w:rsidRPr="005249FC" w:rsidSect="00914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Unico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445A3"/>
    <w:multiLevelType w:val="hybridMultilevel"/>
    <w:tmpl w:val="6F5CB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7F15"/>
    <w:rsid w:val="00011321"/>
    <w:rsid w:val="00015BD7"/>
    <w:rsid w:val="00031CAE"/>
    <w:rsid w:val="000370FC"/>
    <w:rsid w:val="000570DA"/>
    <w:rsid w:val="000605A0"/>
    <w:rsid w:val="000626CB"/>
    <w:rsid w:val="00066050"/>
    <w:rsid w:val="000921FE"/>
    <w:rsid w:val="000C12D1"/>
    <w:rsid w:val="000D68BD"/>
    <w:rsid w:val="000D7402"/>
    <w:rsid w:val="000E460D"/>
    <w:rsid w:val="00114E54"/>
    <w:rsid w:val="00122987"/>
    <w:rsid w:val="00130712"/>
    <w:rsid w:val="0013190F"/>
    <w:rsid w:val="00165717"/>
    <w:rsid w:val="0016692B"/>
    <w:rsid w:val="001850A3"/>
    <w:rsid w:val="001A3950"/>
    <w:rsid w:val="001C2C20"/>
    <w:rsid w:val="001C7323"/>
    <w:rsid w:val="001C7547"/>
    <w:rsid w:val="001E3FFC"/>
    <w:rsid w:val="001E4F85"/>
    <w:rsid w:val="0020450A"/>
    <w:rsid w:val="002213F9"/>
    <w:rsid w:val="00233773"/>
    <w:rsid w:val="00234849"/>
    <w:rsid w:val="00250E16"/>
    <w:rsid w:val="0026078F"/>
    <w:rsid w:val="00266C97"/>
    <w:rsid w:val="00273196"/>
    <w:rsid w:val="002A4BF1"/>
    <w:rsid w:val="002A6F85"/>
    <w:rsid w:val="002A7332"/>
    <w:rsid w:val="002D0EDB"/>
    <w:rsid w:val="002D1AE8"/>
    <w:rsid w:val="002D1B26"/>
    <w:rsid w:val="002D3677"/>
    <w:rsid w:val="002D42E0"/>
    <w:rsid w:val="002E0520"/>
    <w:rsid w:val="002F445E"/>
    <w:rsid w:val="00310DEA"/>
    <w:rsid w:val="00325AD6"/>
    <w:rsid w:val="00337BD9"/>
    <w:rsid w:val="00351108"/>
    <w:rsid w:val="003537CF"/>
    <w:rsid w:val="00353E97"/>
    <w:rsid w:val="003560A3"/>
    <w:rsid w:val="003823CC"/>
    <w:rsid w:val="003A1CAB"/>
    <w:rsid w:val="003B6C45"/>
    <w:rsid w:val="003C7DB0"/>
    <w:rsid w:val="00415B05"/>
    <w:rsid w:val="004449E0"/>
    <w:rsid w:val="00450BF0"/>
    <w:rsid w:val="0046033C"/>
    <w:rsid w:val="004843D6"/>
    <w:rsid w:val="00497559"/>
    <w:rsid w:val="004A75AC"/>
    <w:rsid w:val="004C579A"/>
    <w:rsid w:val="004D7CD6"/>
    <w:rsid w:val="004E27F3"/>
    <w:rsid w:val="004E4CE8"/>
    <w:rsid w:val="004F7EA5"/>
    <w:rsid w:val="00500496"/>
    <w:rsid w:val="00505163"/>
    <w:rsid w:val="00522820"/>
    <w:rsid w:val="005249FC"/>
    <w:rsid w:val="00535066"/>
    <w:rsid w:val="00543C64"/>
    <w:rsid w:val="005625E7"/>
    <w:rsid w:val="00570ADD"/>
    <w:rsid w:val="005756C3"/>
    <w:rsid w:val="00580C96"/>
    <w:rsid w:val="00595B9B"/>
    <w:rsid w:val="005A3EE5"/>
    <w:rsid w:val="005B68C6"/>
    <w:rsid w:val="005B7E5E"/>
    <w:rsid w:val="005E1460"/>
    <w:rsid w:val="006103A3"/>
    <w:rsid w:val="0064671E"/>
    <w:rsid w:val="006615B8"/>
    <w:rsid w:val="00665933"/>
    <w:rsid w:val="006708D3"/>
    <w:rsid w:val="00685BAA"/>
    <w:rsid w:val="006956EB"/>
    <w:rsid w:val="006A19E8"/>
    <w:rsid w:val="006A7BF2"/>
    <w:rsid w:val="006D3AB8"/>
    <w:rsid w:val="006E5ED0"/>
    <w:rsid w:val="00702313"/>
    <w:rsid w:val="00734D1A"/>
    <w:rsid w:val="00742F83"/>
    <w:rsid w:val="00745A2D"/>
    <w:rsid w:val="007667B5"/>
    <w:rsid w:val="00767C41"/>
    <w:rsid w:val="007A2CA2"/>
    <w:rsid w:val="007B0EA3"/>
    <w:rsid w:val="007C4CF0"/>
    <w:rsid w:val="007C610A"/>
    <w:rsid w:val="007C7CBB"/>
    <w:rsid w:val="007D382E"/>
    <w:rsid w:val="00804F4D"/>
    <w:rsid w:val="00812A2B"/>
    <w:rsid w:val="008223F7"/>
    <w:rsid w:val="0082709A"/>
    <w:rsid w:val="00887E26"/>
    <w:rsid w:val="008C225A"/>
    <w:rsid w:val="008C35F9"/>
    <w:rsid w:val="008C704D"/>
    <w:rsid w:val="008D49A3"/>
    <w:rsid w:val="008D6B36"/>
    <w:rsid w:val="008E0C95"/>
    <w:rsid w:val="008F489A"/>
    <w:rsid w:val="0090356A"/>
    <w:rsid w:val="00913510"/>
    <w:rsid w:val="00914CB4"/>
    <w:rsid w:val="00933F7D"/>
    <w:rsid w:val="00941FC2"/>
    <w:rsid w:val="009429EB"/>
    <w:rsid w:val="00963A42"/>
    <w:rsid w:val="00966162"/>
    <w:rsid w:val="00980525"/>
    <w:rsid w:val="009A04E3"/>
    <w:rsid w:val="009A44BD"/>
    <w:rsid w:val="009C49E1"/>
    <w:rsid w:val="009E2538"/>
    <w:rsid w:val="009F43C8"/>
    <w:rsid w:val="00A07113"/>
    <w:rsid w:val="00A07849"/>
    <w:rsid w:val="00A163CF"/>
    <w:rsid w:val="00A31B26"/>
    <w:rsid w:val="00A420DE"/>
    <w:rsid w:val="00A45FCD"/>
    <w:rsid w:val="00A70269"/>
    <w:rsid w:val="00A749ED"/>
    <w:rsid w:val="00A8061C"/>
    <w:rsid w:val="00A8234E"/>
    <w:rsid w:val="00AA2763"/>
    <w:rsid w:val="00AA3814"/>
    <w:rsid w:val="00AB0A34"/>
    <w:rsid w:val="00AC0C8B"/>
    <w:rsid w:val="00AC748D"/>
    <w:rsid w:val="00AD1030"/>
    <w:rsid w:val="00AE064D"/>
    <w:rsid w:val="00AF323C"/>
    <w:rsid w:val="00B269E7"/>
    <w:rsid w:val="00B303E2"/>
    <w:rsid w:val="00B435AE"/>
    <w:rsid w:val="00B53533"/>
    <w:rsid w:val="00B6432F"/>
    <w:rsid w:val="00B6453E"/>
    <w:rsid w:val="00B710D1"/>
    <w:rsid w:val="00B73C45"/>
    <w:rsid w:val="00BA35D7"/>
    <w:rsid w:val="00BA5AB5"/>
    <w:rsid w:val="00BC0582"/>
    <w:rsid w:val="00BC7C91"/>
    <w:rsid w:val="00BD5A89"/>
    <w:rsid w:val="00BE0DA0"/>
    <w:rsid w:val="00C14CB4"/>
    <w:rsid w:val="00C3056A"/>
    <w:rsid w:val="00C359BB"/>
    <w:rsid w:val="00C369D8"/>
    <w:rsid w:val="00C536E7"/>
    <w:rsid w:val="00C605BE"/>
    <w:rsid w:val="00C63F42"/>
    <w:rsid w:val="00C67477"/>
    <w:rsid w:val="00C72A9C"/>
    <w:rsid w:val="00C81BEA"/>
    <w:rsid w:val="00C874E0"/>
    <w:rsid w:val="00C878E9"/>
    <w:rsid w:val="00CA3A85"/>
    <w:rsid w:val="00D0548A"/>
    <w:rsid w:val="00D07F3B"/>
    <w:rsid w:val="00D1632A"/>
    <w:rsid w:val="00D2049B"/>
    <w:rsid w:val="00D255B1"/>
    <w:rsid w:val="00D36EE8"/>
    <w:rsid w:val="00D46CE3"/>
    <w:rsid w:val="00D55DEE"/>
    <w:rsid w:val="00D62658"/>
    <w:rsid w:val="00D70BF2"/>
    <w:rsid w:val="00DA18CA"/>
    <w:rsid w:val="00DA2CB1"/>
    <w:rsid w:val="00DA75CA"/>
    <w:rsid w:val="00DB4F66"/>
    <w:rsid w:val="00DB5264"/>
    <w:rsid w:val="00DB699C"/>
    <w:rsid w:val="00DD0776"/>
    <w:rsid w:val="00DE7602"/>
    <w:rsid w:val="00E10C09"/>
    <w:rsid w:val="00E6601E"/>
    <w:rsid w:val="00E7221C"/>
    <w:rsid w:val="00EB77C4"/>
    <w:rsid w:val="00ED1505"/>
    <w:rsid w:val="00ED1DBF"/>
    <w:rsid w:val="00ED23BB"/>
    <w:rsid w:val="00EF5D01"/>
    <w:rsid w:val="00F124C9"/>
    <w:rsid w:val="00F24929"/>
    <w:rsid w:val="00F314D9"/>
    <w:rsid w:val="00F51A3E"/>
    <w:rsid w:val="00F51FCF"/>
    <w:rsid w:val="00F5597E"/>
    <w:rsid w:val="00F71A0D"/>
    <w:rsid w:val="00F744E4"/>
    <w:rsid w:val="00F831AE"/>
    <w:rsid w:val="00F835A2"/>
    <w:rsid w:val="00F90721"/>
    <w:rsid w:val="00F92C72"/>
    <w:rsid w:val="00FB77AF"/>
    <w:rsid w:val="00FB7F15"/>
    <w:rsid w:val="00FC1CF2"/>
    <w:rsid w:val="00FE1F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A8D33"/>
  <w15:docId w15:val="{E899063D-2A4F-4959-B46C-AA2581B3E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C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7E26"/>
    <w:pPr>
      <w:ind w:left="720"/>
      <w:contextualSpacing/>
    </w:pPr>
  </w:style>
  <w:style w:type="paragraph" w:styleId="a4">
    <w:name w:val="No Spacing"/>
    <w:uiPriority w:val="1"/>
    <w:qFormat/>
    <w:rsid w:val="00665933"/>
    <w:pPr>
      <w:spacing w:after="0" w:line="240" w:lineRule="auto"/>
    </w:pPr>
    <w:rPr>
      <w:rFonts w:eastAsiaTheme="minorEastAsia"/>
    </w:rPr>
  </w:style>
  <w:style w:type="character" w:customStyle="1" w:styleId="docdata">
    <w:name w:val="docdata"/>
    <w:aliases w:val="docy,v5,2502,bqiaagaaeyqcaaagiaiaaamtcqaabtsjaaaaaaaaaaaaaaaaaaaaaaaaaaaaaaaaaaaaaaaaaaaaaaaaaaaaaaaaaaaaaaaaaaaaaaaaaaaaaaaaaaaaaaaaaaaaaaaaaaaaaaaaaaaaaaaaaaaaaaaaaaaaaaaaaaaaaaaaaaaaaaaaaaaaaaaaaaaaaaaaaaaaaaaaaaaaaaaaaaaaaaaaaaaaaaaaaaaaaaaa"/>
    <w:basedOn w:val="a0"/>
    <w:rsid w:val="00742F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6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D9D5F-3CB2-4B15-984B-C565D8F6E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3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92</cp:revision>
  <cp:lastPrinted>2023-10-13T08:32:00Z</cp:lastPrinted>
  <dcterms:created xsi:type="dcterms:W3CDTF">2022-06-03T14:21:00Z</dcterms:created>
  <dcterms:modified xsi:type="dcterms:W3CDTF">2026-08-24T12:47:00Z</dcterms:modified>
</cp:coreProperties>
</file>